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000000"/>
          <w:sz w:val="34"/>
        </w:rPr>
        <w:t>Permanent Standard Time Act</w:t>
      </w:r>
    </w:p>
    <w:p>
      <w:pPr>
        <w:jc w:val="center"/>
      </w:pPr>
      <w:r>
        <w:rPr>
          <w:color w:val="000000"/>
        </w:rPr>
        <w:t>DISCUSSION DRAFT • November 5, 2026</w:t>
      </w:r>
    </w:p>
    <w:p>
      <w:pPr>
        <w:jc w:val="center"/>
      </w:pPr>
      <w:r>
        <w:rPr>
          <w:color w:val="000000"/>
        </w:rPr>
        <w:t>A BILL</w:t>
      </w:r>
    </w:p>
    <w:p>
      <w:pPr/>
      <w:r>
        <w:rPr>
          <w:color w:val="000000"/>
        </w:rPr>
        <w:t>To establish year-round standard time throughout the United States and eliminate seasonal clock changes.</w:t>
      </w:r>
    </w:p>
    <w:p>
      <w:pPr/>
      <w:r>
        <w:rPr>
          <w:color w:val="000000"/>
        </w:rPr>
        <w:t>Be it enacted by the Senate and House of Representatives of the United States of America in Congress assembled,</w:t>
      </w:r>
    </w:p>
    <w:p>
      <w:pPr>
        <w:keepNext/>
        <w:spacing w:before="140"/>
      </w:pPr>
      <w:r>
        <w:rPr>
          <w:b/>
          <w:color w:val="000000"/>
        </w:rPr>
        <w:t>SECTION 1. SHORT TITLE.</w:t>
      </w:r>
    </w:p>
    <w:p>
      <w:pPr/>
      <w:r>
        <w:rPr>
          <w:color w:val="000000"/>
        </w:rPr>
        <w:t>This Act may be cited as the “Permanent Standard Time Act”.</w:t>
      </w:r>
    </w:p>
    <w:p>
      <w:pPr>
        <w:keepNext/>
        <w:spacing w:before="140"/>
      </w:pPr>
      <w:r>
        <w:rPr>
          <w:b/>
          <w:color w:val="000000"/>
        </w:rPr>
        <w:t>SEC. 2. YEAR-ROUND STANDARD TIME.</w:t>
      </w:r>
    </w:p>
    <w:p>
      <w:pPr/>
      <w:r>
        <w:rPr>
          <w:color w:val="000000"/>
        </w:rPr>
        <w:t>(a) Elimination of Daylight Saving Time.—Section 3 of the Uniform Time Act of 1966 (15 U.S.C. 260a) is amended—</w:t>
      </w:r>
    </w:p>
    <w:p>
      <w:pPr>
        <w:ind w:left="360"/>
      </w:pPr>
      <w:r>
        <w:rPr>
          <w:color w:val="000000"/>
        </w:rPr>
        <w:t>(1) by striking subsection (a) and inserting the following:</w:t>
      </w:r>
    </w:p>
    <w:p>
      <w:pPr>
        <w:ind w:left="648"/>
      </w:pPr>
      <w:r>
        <w:rPr>
          <w:color w:val="000000"/>
        </w:rPr>
        <w:t>“(a) Year-Round Standard Time.—The standard time established for each time zone under section 1 of the Act of March 19, 1918 (15 U.S.C. 261), shall be observed throughout the year in each area of the United States within that time zone. Such time shall not be advanced or otherwise adjusted for the purpose of observing daylight saving time.”; and</w:t>
      </w:r>
    </w:p>
    <w:p>
      <w:pPr>
        <w:ind w:left="360"/>
      </w:pPr>
      <w:r>
        <w:rPr>
          <w:color w:val="000000"/>
        </w:rPr>
        <w:t>(2) by striking subsection (b) and inserting the following:</w:t>
      </w:r>
    </w:p>
    <w:p>
      <w:pPr>
        <w:ind w:left="648"/>
      </w:pPr>
      <w:r>
        <w:rPr>
          <w:color w:val="000000"/>
        </w:rPr>
        <w:t>“(b) Preemption.—No State or political subdivision thereof may establish or observe daylight saving time or require a seasonal adjustment of the standard time applicable under subsection (a). Any law, regulation, or other requirement of a State or political subdivision thereof that conflicts with this section is superseded to the extent of the conflict.”.</w:t>
      </w:r>
    </w:p>
    <w:p>
      <w:pPr/>
      <w:r>
        <w:rPr>
          <w:color w:val="000000"/>
        </w:rPr>
        <w:t>(b) Conforming Amendment.—The second sentence of section 1(a) of the Act of March 19, 1918 (15 U.S.C. 261(a)), is amended by striking “Except as provided in section 3(a) of the Uniform Time Act of 1966 (15 U.S.C. 260a), the” and inserting “The”.</w:t>
      </w:r>
    </w:p>
    <w:p>
      <w:pPr>
        <w:keepNext/>
        <w:pageBreakBefore/>
        <w:spacing w:before="140"/>
      </w:pPr>
      <w:r>
        <w:rPr>
          <w:b/>
          <w:color w:val="000000"/>
        </w:rPr>
        <w:t>SEC. 3. EFFECTIVE DATE AND IMPLEMENTATION.</w:t>
      </w:r>
    </w:p>
    <w:p>
      <w:pPr/>
      <w:r>
        <w:rPr>
          <w:color w:val="000000"/>
        </w:rPr>
        <w:t>(a) Effective Date.—The amendments made by section 2 shall take effect on the date of enactment of this Act.</w:t>
      </w:r>
    </w:p>
    <w:p>
      <w:pPr/>
      <w:r>
        <w:rPr>
          <w:color w:val="000000"/>
        </w:rPr>
        <w:t>(b) No Further Spring Advancement.—On and after the date of enactment of this Act, no advancement of standard time for the purpose of observing daylight saving time shall occur, including the advancement otherwise scheduled for March 14, 2027.</w:t>
      </w:r>
    </w:p>
    <w:p>
      <w:pPr/>
      <w:r>
        <w:rPr>
          <w:color w:val="000000"/>
        </w:rPr>
        <w:t>(c) Transition if Enacted During Daylight Saving Time.—If, on the date of enactment of this Act, an area is observing daylight saving time under section 3(a) of the Uniform Time Act of 1966, as in effect immediately before such date, that area shall continue to observe such time until 2 a.m. local daylight time on the first Sunday of November occurring after such date. At that time, clocks in that area shall be set back 1 hour to standard time. No further seasonal adjustment shall occur. This subsection controls over section 2 during that transition.</w:t>
      </w:r>
    </w:p>
    <w:p>
      <w:pPr/>
      <w:r>
        <w:rPr>
          <w:color w:val="000000"/>
        </w:rPr>
        <w:t>(d) Implementation.—The Secretary of Transportation shall promptly provide public notice of the changes made by this Act and revise regulations as necessary to conform to this Act. The absence of implementing regulations shall not delay the operation of this Act.</w:t>
      </w:r>
    </w:p>
    <w:p>
      <w:pPr>
        <w:keepNext/>
        <w:spacing w:before="140"/>
      </w:pPr>
      <w:r>
        <w:rPr>
          <w:b/>
          <w:color w:val="000000"/>
        </w:rPr>
        <w:t>SEC. 4. TIME ZONES AND LOCAL SCHEDULES.</w:t>
      </w:r>
    </w:p>
    <w:p>
      <w:pPr/>
      <w:r>
        <w:rPr>
          <w:color w:val="000000"/>
        </w:rPr>
        <w:t>Nothing in this Act changes the boundaries of any time zone, the standard-time offsets specified in section 1(a) of the Act of March 19, 1918 (15 U.S.C. 261(a)), or the authority of the Secretary of Transportation to modify time-zone boundaries under that section. Nothing in this Act requires a change to the operating hours of any school, business, or government office.</w:t>
      </w:r>
    </w:p>
    <w:sectPr w:rsidR="00FC693F" w:rsidRPr="0006063C" w:rsidSect="00034616">
      <w:footerReference w:type="default" r:id="rId9"/>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